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33AC0">
      <w:pPr>
        <w:pStyle w:val="104"/>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8</w:t>
      </w:r>
      <w:r>
        <w:rPr>
          <w:b/>
          <w:sz w:val="24"/>
        </w:rPr>
        <w:tab/>
      </w:r>
      <w:r>
        <w:rPr>
          <w:rFonts w:hint="eastAsia"/>
          <w:b/>
          <w:sz w:val="24"/>
          <w:highlight w:val="none"/>
        </w:rPr>
        <w:t>RP-251778</w:t>
      </w:r>
      <w:bookmarkStart w:id="6" w:name="_GoBack"/>
      <w:bookmarkEnd w:id="6"/>
    </w:p>
    <w:p w14:paraId="7D5CBCD7">
      <w:pPr>
        <w:pStyle w:val="104"/>
        <w:tabs>
          <w:tab w:val="right" w:pos="9639"/>
        </w:tabs>
        <w:spacing w:after="0"/>
        <w:rPr>
          <w:b/>
          <w:sz w:val="24"/>
        </w:rPr>
      </w:pPr>
      <w:bookmarkStart w:id="1" w:name="OLE_LINK7"/>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bookmarkEnd w:id="0"/>
      <w:bookmarkEnd w:id="1"/>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2" w:name="OLE_LINK8"/>
            <w:r>
              <w:rPr>
                <w:rFonts w:hint="eastAsia" w:ascii="Arial" w:hAnsi="Arial" w:cs="Arial"/>
                <w:lang w:eastAsia="ja-JP"/>
              </w:rPr>
              <w:t>Air-to-ground network for NR</w:t>
            </w:r>
            <w:bookmarkEnd w:id="2"/>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hint="default" w:ascii="Arial" w:hAnsi="Arial" w:eastAsia="宋体" w:cs="Arial"/>
                <w:lang w:val="en-US" w:eastAsia="zh-CN"/>
              </w:rPr>
            </w:pPr>
            <w:r>
              <w:rPr>
                <w:rFonts w:hint="default" w:ascii="Arial" w:hAnsi="Arial" w:eastAsia="宋体" w:cs="Arial"/>
                <w:lang w:val="en-US" w:eastAsia="zh-CN"/>
              </w:rPr>
              <w:fldChar w:fldCharType="begin"/>
            </w:r>
            <w:r>
              <w:rPr>
                <w:rFonts w:hint="default" w:ascii="Arial" w:hAnsi="Arial" w:eastAsia="宋体" w:cs="Arial"/>
                <w:lang w:val="en-US" w:eastAsia="zh-CN"/>
              </w:rPr>
              <w:instrText xml:space="preserve"> HYPERLINK "http://www.3gpp.org/ftp/tsg_ran/TSG_RAN/TSGR_103/Docs/RP-240750.zip" </w:instrText>
            </w:r>
            <w:r>
              <w:rPr>
                <w:rFonts w:hint="default" w:ascii="Arial" w:hAnsi="Arial" w:eastAsia="宋体" w:cs="Arial"/>
                <w:lang w:val="en-US" w:eastAsia="zh-CN"/>
              </w:rPr>
              <w:fldChar w:fldCharType="separate"/>
            </w:r>
            <w:r>
              <w:rPr>
                <w:rStyle w:val="57"/>
                <w:rFonts w:hint="default" w:ascii="Arial" w:hAnsi="Arial" w:eastAsia="宋体" w:cs="Arial"/>
                <w:lang w:val="en-US" w:eastAsia="zh-CN"/>
              </w:rPr>
              <w:t>RP-240750</w:t>
            </w:r>
            <w:r>
              <w:rPr>
                <w:rFonts w:hint="default" w:ascii="Arial" w:hAnsi="Arial" w:eastAsia="宋体" w:cs="Arial"/>
                <w:lang w:val="en-US" w:eastAsia="zh-CN"/>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hint="eastAsia"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r>
              <w:rPr>
                <w:rFonts w:hint="eastAsia" w:ascii="Arial" w:hAnsi="Arial" w:eastAsia="宋体" w:cs="Arial"/>
                <w:color w:val="00B050"/>
                <w:kern w:val="2"/>
                <w:sz w:val="21"/>
                <w:szCs w:val="22"/>
                <w:lang w:val="en-US" w:eastAsia="zh-CN"/>
              </w:rPr>
              <w:t xml:space="preserve"> (+6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64</w:t>
            </w:r>
            <w:r>
              <w:rPr>
                <w:rFonts w:ascii="Arial" w:hAnsi="Arial" w:eastAsia="宋体" w:cs="Arial"/>
                <w:color w:val="00B050"/>
                <w:kern w:val="2"/>
                <w:sz w:val="21"/>
                <w:szCs w:val="22"/>
                <w:highlight w:val="none"/>
                <w:lang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107</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2076</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64</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14</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14:paraId="783189C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PICS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19</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2076</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107</w:t>
      </w:r>
      <w:r>
        <w:rPr>
          <w:rFonts w:hint="eastAsia" w:ascii="Arial" w:hAnsi="Arial" w:cs="Arial" w:eastAsiaTheme="minorEastAsia"/>
          <w:highlight w:val="none"/>
        </w:rPr>
        <w:t>, CMCC</w:t>
      </w:r>
    </w:p>
    <w:p w14:paraId="50B83F46">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R5-252136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427323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2BE99B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R5-252562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Spectrum emission mask for ATG in Annex F, </w:t>
      </w:r>
      <w:r>
        <w:rPr>
          <w:rFonts w:hint="default" w:ascii="Arial" w:hAnsi="Arial" w:cs="Arial" w:eastAsiaTheme="minorEastAsia"/>
          <w:highlight w:val="none"/>
          <w:lang w:val="en-US"/>
        </w:rPr>
        <w:t>Ericsson GmbH, Eurolab</w:t>
      </w:r>
    </w:p>
    <w:p w14:paraId="6192A52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Tx TCs, </w:t>
      </w:r>
      <w:r>
        <w:rPr>
          <w:rFonts w:hint="default" w:ascii="Arial" w:hAnsi="Arial" w:cs="Arial" w:eastAsiaTheme="minorEastAsia"/>
          <w:highlight w:val="none"/>
          <w:lang w:val="en-US"/>
        </w:rPr>
        <w:t>CMCC</w:t>
      </w:r>
    </w:p>
    <w:p w14:paraId="3A88003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Tx Tests - General updates, </w:t>
      </w:r>
      <w:r>
        <w:rPr>
          <w:rFonts w:hint="default" w:ascii="Arial" w:hAnsi="Arial" w:cs="Arial" w:eastAsiaTheme="minorEastAsia"/>
          <w:highlight w:val="none"/>
          <w:lang w:val="en-US"/>
        </w:rPr>
        <w:t>Ericsson</w:t>
      </w:r>
    </w:p>
    <w:p w14:paraId="24CA3FF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R5-252167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new TC Error Vector Magnitude including symbols with transient period for ATG, </w:t>
      </w:r>
      <w:r>
        <w:rPr>
          <w:rFonts w:hint="default" w:ascii="Arial" w:hAnsi="Arial" w:cs="Arial" w:eastAsiaTheme="minorEastAsia"/>
          <w:highlight w:val="none"/>
          <w:lang w:val="en-US"/>
        </w:rPr>
        <w:t>Ericsson</w:t>
      </w:r>
    </w:p>
    <w:p w14:paraId="46A3429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EVM equalizer spectrum flatness for ATG, </w:t>
      </w:r>
      <w:r>
        <w:rPr>
          <w:rFonts w:hint="default" w:ascii="Arial" w:hAnsi="Arial" w:cs="Arial" w:eastAsiaTheme="minorEastAsia"/>
          <w:highlight w:val="none"/>
          <w:lang w:val="en-US"/>
        </w:rPr>
        <w:t>Keysight Technologies</w:t>
      </w:r>
    </w:p>
    <w:p w14:paraId="6A4D584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R5-252241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EVM equalizer spectrum flatness for Pi/2 BPSK for ATG, </w:t>
      </w:r>
      <w:r>
        <w:rPr>
          <w:rFonts w:hint="default" w:ascii="Arial" w:hAnsi="Arial" w:cs="Arial" w:eastAsiaTheme="minorEastAsia"/>
          <w:highlight w:val="none"/>
          <w:lang w:val="en-US"/>
        </w:rPr>
        <w:t>Ericsson</w:t>
      </w:r>
    </w:p>
    <w:p w14:paraId="0DA3C6E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to Frequency error for ATG, </w:t>
      </w:r>
      <w:r>
        <w:rPr>
          <w:rFonts w:hint="default" w:ascii="Arial" w:hAnsi="Arial" w:cs="Arial" w:eastAsiaTheme="minorEastAsia"/>
          <w:highlight w:val="none"/>
          <w:lang w:val="en-US"/>
        </w:rPr>
        <w:t>Keysight Technologies</w:t>
      </w:r>
    </w:p>
    <w:p w14:paraId="3D3A2A95">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Spectrum emission mask for ATG, </w:t>
      </w:r>
      <w:r>
        <w:rPr>
          <w:rFonts w:hint="default" w:ascii="Arial" w:hAnsi="Arial" w:cs="Arial" w:eastAsiaTheme="minorEastAsia"/>
          <w:highlight w:val="none"/>
          <w:lang w:val="en-US"/>
        </w:rPr>
        <w:t>Ericsson GmbH, Eurolab</w:t>
      </w:r>
    </w:p>
    <w:p w14:paraId="03118C3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Rx TCs, </w:t>
      </w:r>
      <w:r>
        <w:rPr>
          <w:rFonts w:hint="default" w:ascii="Arial" w:hAnsi="Arial" w:cs="Arial" w:eastAsiaTheme="minorEastAsia"/>
          <w:highlight w:val="none"/>
          <w:lang w:val="en-US"/>
        </w:rPr>
        <w:t>Keysight Technologies</w:t>
      </w:r>
    </w:p>
    <w:p w14:paraId="343792B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Rx Tests - General updates, </w:t>
      </w:r>
      <w:r>
        <w:rPr>
          <w:rFonts w:hint="default" w:ascii="Arial" w:hAnsi="Arial" w:cs="Arial" w:eastAsiaTheme="minorEastAsia"/>
          <w:highlight w:val="none"/>
          <w:lang w:val="en-US"/>
        </w:rPr>
        <w:t>Ericsson</w:t>
      </w:r>
    </w:p>
    <w:p w14:paraId="2CEB08DE">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to Definitions for ATG UE, </w:t>
      </w:r>
      <w:r>
        <w:rPr>
          <w:rFonts w:hint="default" w:ascii="Arial" w:hAnsi="Arial" w:cs="Arial" w:eastAsiaTheme="minorEastAsia"/>
          <w:highlight w:val="none"/>
          <w:lang w:val="en-US"/>
        </w:rPr>
        <w:t>Ericsson</w:t>
      </w:r>
    </w:p>
    <w:p w14:paraId="4BA1130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Annex F - MU and TT updates, </w:t>
      </w:r>
      <w:r>
        <w:rPr>
          <w:rFonts w:hint="default" w:ascii="Arial" w:hAnsi="Arial" w:cs="Arial" w:eastAsiaTheme="minorEastAsia"/>
          <w:highlight w:val="none"/>
          <w:lang w:val="en-US"/>
        </w:rPr>
        <w:t>Ericsson</w:t>
      </w:r>
    </w:p>
    <w:p w14:paraId="261C23A1">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R5-252316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Annex F for ATG test cases, </w:t>
      </w:r>
      <w:r>
        <w:rPr>
          <w:rFonts w:hint="default" w:ascii="Arial" w:hAnsi="Arial" w:cs="Arial" w:eastAsiaTheme="minorEastAsia"/>
          <w:highlight w:val="none"/>
          <w:lang w:val="en-US"/>
        </w:rPr>
        <w:t>Ericsson</w:t>
      </w:r>
    </w:p>
    <w:p w14:paraId="428C1C3D">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R5-252576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frequency error for ATG UE in Annex F, </w:t>
      </w:r>
      <w:r>
        <w:rPr>
          <w:rFonts w:hint="default" w:ascii="Arial" w:hAnsi="Arial" w:cs="Arial" w:eastAsiaTheme="minorEastAsia"/>
          <w:highlight w:val="none"/>
          <w:lang w:val="en-US"/>
        </w:rPr>
        <w:t>Ericsson</w:t>
      </w:r>
    </w:p>
    <w:p w14:paraId="46040C53">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1F7ED2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1DB39195">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R5-253584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 Ericsson, Huawei, HiSilicon, Sporton</w:t>
      </w: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6DBE2E1">
      <w:pPr>
        <w:overflowPunct/>
        <w:autoSpaceDE/>
        <w:autoSpaceDN/>
        <w:snapToGrid w:val="0"/>
        <w:spacing w:after="0"/>
        <w:textAlignment w:val="auto"/>
        <w:rPr>
          <w:rFonts w:hint="eastAsia" w:ascii="Arial" w:hAnsi="Arial" w:eastAsia="宋体" w:cs="Arial"/>
          <w:b/>
          <w:highlight w:val="none"/>
          <w:lang w:eastAsia="zh-CN"/>
        </w:rPr>
      </w:pPr>
      <w:bookmarkStart w:id="3"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14:paraId="0E4438C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R5-252688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PICS for ATG RRM test cases, </w:t>
      </w:r>
      <w:r>
        <w:rPr>
          <w:rFonts w:hint="default" w:ascii="Arial" w:hAnsi="Arial" w:cs="Arial" w:eastAsiaTheme="minorEastAsia"/>
          <w:highlight w:val="none"/>
          <w:lang w:val="en-US"/>
        </w:rPr>
        <w:t>Huawei, HiSilicon</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R5-251870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Intra-frequency handover test cases in FR1 for ATG, </w:t>
      </w:r>
      <w:r>
        <w:rPr>
          <w:rFonts w:hint="default" w:ascii="Arial" w:hAnsi="Arial" w:cs="Arial" w:eastAsiaTheme="minorEastAsia"/>
          <w:highlight w:val="none"/>
          <w:lang w:val="en-US"/>
        </w:rPr>
        <w:t>Sporton International INC.</w:t>
      </w:r>
    </w:p>
    <w:p w14:paraId="7C5FFCC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R5-251872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Inter-frequency handover test cases in FR1 for ATG, </w:t>
      </w:r>
      <w:r>
        <w:rPr>
          <w:rFonts w:hint="default" w:ascii="Arial" w:hAnsi="Arial" w:cs="Arial" w:eastAsiaTheme="minorEastAsia"/>
          <w:highlight w:val="none"/>
          <w:lang w:val="en-US"/>
        </w:rPr>
        <w:t>Sporton International INC.</w:t>
      </w:r>
    </w:p>
    <w:bookmarkEnd w:id="3"/>
    <w:p w14:paraId="578A3C1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SS-RSRP accuracy test cases 19.6.1.X, </w:t>
      </w:r>
      <w:r>
        <w:rPr>
          <w:rFonts w:hint="default" w:ascii="Arial" w:hAnsi="Arial" w:cs="Arial" w:eastAsiaTheme="minorEastAsia"/>
          <w:highlight w:val="none"/>
          <w:lang w:val="en-US"/>
        </w:rPr>
        <w:t>Huawei, HiSilicon</w:t>
      </w:r>
    </w:p>
    <w:p w14:paraId="157C295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SS-RSRQ accuracy test cases 19.6.2.X, </w:t>
      </w:r>
      <w:r>
        <w:rPr>
          <w:rFonts w:hint="default" w:ascii="Arial" w:hAnsi="Arial" w:cs="Arial" w:eastAsiaTheme="minorEastAsia"/>
          <w:highlight w:val="none"/>
          <w:lang w:val="en-US"/>
        </w:rPr>
        <w:t>Huawei, HiSilicon</w:t>
      </w:r>
    </w:p>
    <w:p w14:paraId="6EFDDF0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SS-SINR accuracy test cases 19.6.3.X, </w:t>
      </w:r>
      <w:r>
        <w:rPr>
          <w:rFonts w:hint="default" w:ascii="Arial" w:hAnsi="Arial" w:cs="Arial" w:eastAsiaTheme="minorEastAsia"/>
          <w:highlight w:val="none"/>
          <w:lang w:val="en-US"/>
        </w:rPr>
        <w:t>Huawei, HiSilicon</w:t>
      </w:r>
    </w:p>
    <w:p w14:paraId="2ACC8A7E">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R5-253598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Intra-frequency RRC Re-establishment in FR1 for ATG, </w:t>
      </w:r>
      <w:r>
        <w:rPr>
          <w:rFonts w:hint="default" w:ascii="Arial" w:hAnsi="Arial" w:cs="Arial" w:eastAsiaTheme="minorEastAsia"/>
          <w:highlight w:val="none"/>
          <w:lang w:val="en-US"/>
        </w:rPr>
        <w:t>Sporton International INC.</w:t>
      </w:r>
    </w:p>
    <w:p w14:paraId="4C8C67F9">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2"/>
      <w:r>
        <w:rPr>
          <w:rFonts w:hint="eastAsia" w:ascii="Arial" w:hAnsi="Arial" w:cs="Arial" w:eastAsiaTheme="minorEastAsia"/>
          <w:highlight w:val="none"/>
        </w:rPr>
        <w:t>R5-253599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Inter-frequency RRC Re-establishment in FR1 with unknown target cell without serving cell timing for ATG, </w:t>
      </w:r>
      <w:r>
        <w:rPr>
          <w:rFonts w:hint="eastAsia" w:ascii="Arial" w:hAnsi="Arial" w:cs="Arial" w:eastAsiaTheme="minorEastAsia"/>
          <w:highlight w:val="none"/>
          <w:lang w:val="en-US" w:eastAsia="zh-CN"/>
        </w:rPr>
        <w:t>Sporton International INC.</w:t>
      </w:r>
    </w:p>
    <w:bookmarkEnd w:id="4"/>
    <w:p w14:paraId="46B1261B">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R5-251868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cell configuration for ATG RRM test cases, </w:t>
      </w:r>
      <w:r>
        <w:rPr>
          <w:rFonts w:hint="eastAsia" w:ascii="Arial" w:hAnsi="Arial" w:cs="Arial" w:eastAsiaTheme="minorEastAsia"/>
          <w:highlight w:val="none"/>
          <w:lang w:val="en-US" w:eastAsia="zh-CN"/>
        </w:rPr>
        <w:t>Sporton International INC.</w:t>
      </w:r>
    </w:p>
    <w:p w14:paraId="3415FB89">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Intra-frequency handover test case in FR1 for ATG including TT, </w:t>
      </w:r>
      <w:r>
        <w:rPr>
          <w:rFonts w:hint="eastAsia" w:ascii="Arial" w:hAnsi="Arial" w:cs="Arial" w:eastAsiaTheme="minorEastAsia"/>
          <w:highlight w:val="none"/>
          <w:lang w:val="en-US" w:eastAsia="zh-CN"/>
        </w:rPr>
        <w:t>Sporton International INC.</w:t>
      </w:r>
    </w:p>
    <w:p w14:paraId="1479A001">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R5-253538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Update to RRM Inter-frequency handover test cases in FR1 for ATG including TT, </w:t>
      </w:r>
      <w:r>
        <w:rPr>
          <w:rFonts w:hint="eastAsia" w:ascii="Arial" w:hAnsi="Arial" w:cs="Arial" w:eastAsiaTheme="minorEastAsia"/>
          <w:highlight w:val="none"/>
          <w:lang w:val="en-US" w:eastAsia="zh-CN"/>
        </w:rPr>
        <w:t>Sporton International INC.</w:t>
      </w:r>
    </w:p>
    <w:p w14:paraId="5706EE37">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Update in Annex F for RRM Intra-Frequency and Inter-Frequency handover test case in FR1 for ATG, </w:t>
      </w:r>
      <w:r>
        <w:rPr>
          <w:rFonts w:hint="eastAsia" w:ascii="Arial" w:hAnsi="Arial" w:cs="Arial" w:eastAsiaTheme="minorEastAsia"/>
          <w:highlight w:val="none"/>
          <w:lang w:val="en-US" w:eastAsia="zh-CN"/>
        </w:rPr>
        <w:t>Sporton International INC.</w:t>
      </w:r>
    </w:p>
    <w:p w14:paraId="5367148F">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RRM distance-based conditional Handover test cases in FR1 for ATG, </w:t>
      </w:r>
      <w:r>
        <w:rPr>
          <w:rFonts w:hint="eastAsia" w:ascii="Arial" w:hAnsi="Arial" w:cs="Arial" w:eastAsiaTheme="minorEastAsia"/>
          <w:highlight w:val="none"/>
          <w:lang w:val="en-US" w:eastAsia="zh-CN"/>
        </w:rPr>
        <w:t>Sporton International INC.</w:t>
      </w:r>
    </w:p>
    <w:p w14:paraId="7C0DBF75">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R5-253597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19.2.3.3 SA RRC Connection Release with Redirection for ATG, </w:t>
      </w:r>
      <w:r>
        <w:rPr>
          <w:rFonts w:hint="eastAsia" w:ascii="Arial" w:hAnsi="Arial" w:cs="Arial" w:eastAsiaTheme="minorEastAsia"/>
          <w:highlight w:val="none"/>
          <w:lang w:val="en-US" w:eastAsia="zh-CN"/>
        </w:rPr>
        <w:t>CAICT</w:t>
      </w:r>
    </w:p>
    <w:p w14:paraId="700FA023">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intra-frequency CSI-RSRP accuracy test cases 19.6.6.1.1 and 19.6.6.1.2, </w:t>
      </w:r>
      <w:r>
        <w:rPr>
          <w:rFonts w:hint="eastAsia" w:ascii="Arial" w:hAnsi="Arial" w:cs="Arial" w:eastAsiaTheme="minorEastAsia"/>
          <w:highlight w:val="none"/>
          <w:lang w:val="en-US" w:eastAsia="zh-CN"/>
        </w:rPr>
        <w:t>Huawei, HiSilicon</w:t>
      </w:r>
    </w:p>
    <w:p w14:paraId="09B47CD8">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intra-frequency CSI-RSRQ accuracy test case 19.6.7.1, </w:t>
      </w:r>
      <w:r>
        <w:rPr>
          <w:rFonts w:hint="eastAsia" w:ascii="Arial" w:hAnsi="Arial" w:cs="Arial" w:eastAsiaTheme="minorEastAsia"/>
          <w:highlight w:val="none"/>
          <w:lang w:val="en-US" w:eastAsia="zh-CN"/>
        </w:rPr>
        <w:t>Huawei, HiSilicon</w:t>
      </w:r>
    </w:p>
    <w:p w14:paraId="2F3FE3D2">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5" w:name="OLE_LINK3"/>
      <w:r>
        <w:rPr>
          <w:rFonts w:hint="eastAsia" w:ascii="Arial" w:hAnsi="Arial" w:cs="Arial" w:eastAsiaTheme="minorEastAsia"/>
          <w:highlight w:val="none"/>
          <w:lang w:val="en-US" w:eastAsia="zh-CN"/>
        </w:rPr>
        <w:t xml:space="preserve">R5-253495 </w:t>
      </w:r>
      <w:bookmarkEnd w:id="5"/>
      <w:r>
        <w:rPr>
          <w:rFonts w:hint="eastAsia" w:ascii="Arial" w:hAnsi="Arial" w:cs="Arial" w:eastAsiaTheme="minorEastAsia"/>
          <w:highlight w:val="none"/>
        </w:rPr>
        <w:t xml:space="preserve">Addition of ATG intra-frequency CSI-SINR accuracy test case 19.6.8.1, </w:t>
      </w:r>
      <w:r>
        <w:rPr>
          <w:rFonts w:hint="eastAsia" w:ascii="Arial" w:hAnsi="Arial" w:cs="Arial" w:eastAsiaTheme="minorEastAsia"/>
          <w:highlight w:val="none"/>
          <w:lang w:val="en-US" w:eastAsia="zh-CN"/>
        </w:rPr>
        <w:t>Huawei, HiSilicon</w:t>
      </w:r>
    </w:p>
    <w:p w14:paraId="0706C0B6">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R5-252693 </w:t>
      </w:r>
      <w:r>
        <w:rPr>
          <w:rFonts w:hint="eastAsia" w:ascii="Arial" w:hAnsi="Arial" w:cs="Arial" w:eastAsiaTheme="minorEastAsia"/>
          <w:highlight w:val="none"/>
        </w:rPr>
        <w:t xml:space="preserve">Correction to ATG SS-RSRP accuracy test cases 19.6.1.X with TT, </w:t>
      </w:r>
      <w:r>
        <w:rPr>
          <w:rFonts w:hint="eastAsia" w:ascii="Arial" w:hAnsi="Arial" w:cs="Arial" w:eastAsiaTheme="minorEastAsia"/>
          <w:highlight w:val="none"/>
          <w:lang w:val="en-US" w:eastAsia="zh-CN"/>
        </w:rPr>
        <w:t>Huawei, HiSilicon</w:t>
      </w:r>
    </w:p>
    <w:p w14:paraId="03A6D844">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R5-252694 </w:t>
      </w:r>
      <w:r>
        <w:rPr>
          <w:rFonts w:hint="eastAsia" w:ascii="Arial" w:hAnsi="Arial" w:cs="Arial" w:eastAsiaTheme="minorEastAsia"/>
          <w:highlight w:val="none"/>
        </w:rPr>
        <w:t xml:space="preserve">Correction to ATG SS-RSRQ accuracy test cases 19.6.2.X with TT, </w:t>
      </w:r>
      <w:r>
        <w:rPr>
          <w:rFonts w:hint="eastAsia" w:ascii="Arial" w:hAnsi="Arial" w:cs="Arial" w:eastAsiaTheme="minorEastAsia"/>
          <w:highlight w:val="none"/>
          <w:lang w:val="en-US" w:eastAsia="zh-CN"/>
        </w:rPr>
        <w:t>Huawei, HiSilicon</w:t>
      </w:r>
    </w:p>
    <w:p w14:paraId="646829E7">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R5-252695 </w:t>
      </w:r>
      <w:r>
        <w:rPr>
          <w:rFonts w:hint="eastAsia" w:ascii="Arial" w:hAnsi="Arial" w:cs="Arial" w:eastAsiaTheme="minorEastAsia"/>
          <w:highlight w:val="none"/>
        </w:rPr>
        <w:t xml:space="preserve">Correction to ATG SS-SINR accuracy test cases 19.6.3.X with TT, </w:t>
      </w:r>
      <w:r>
        <w:rPr>
          <w:rFonts w:hint="eastAsia" w:ascii="Arial" w:hAnsi="Arial" w:cs="Arial" w:eastAsiaTheme="minorEastAsia"/>
          <w:highlight w:val="none"/>
          <w:lang w:val="en-US" w:eastAsia="zh-CN"/>
        </w:rPr>
        <w:t>Huawei, HiSilicon</w:t>
      </w:r>
    </w:p>
    <w:p w14:paraId="0EE517FB">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Removal of duplications in ATG L1-SINR accuracy test cases 19.6.5.X, </w:t>
      </w:r>
      <w:r>
        <w:rPr>
          <w:rFonts w:hint="eastAsia" w:ascii="Arial" w:hAnsi="Arial" w:cs="Arial" w:eastAsiaTheme="minorEastAsia"/>
          <w:highlight w:val="none"/>
          <w:lang w:val="en-US" w:eastAsia="zh-CN"/>
        </w:rPr>
        <w:t>Huawei, HiSilicon</w:t>
      </w:r>
    </w:p>
    <w:p w14:paraId="4FD8A32C">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to Annex E for ATG RRM test cases, </w:t>
      </w:r>
      <w:r>
        <w:rPr>
          <w:rFonts w:hint="eastAsia" w:ascii="Arial" w:hAnsi="Arial" w:cs="Arial" w:eastAsiaTheme="minorEastAsia"/>
          <w:highlight w:val="none"/>
          <w:lang w:val="en-US" w:eastAsia="zh-CN"/>
        </w:rPr>
        <w:t>Huawei, HiSilicon</w:t>
      </w:r>
    </w:p>
    <w:p w14:paraId="75A3D51F">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rPr>
        <w:t xml:space="preserve">Correction to Annex F for ATG RRM test cases, </w:t>
      </w:r>
      <w:r>
        <w:rPr>
          <w:rFonts w:hint="eastAsia" w:ascii="Arial" w:hAnsi="Arial" w:cs="Arial" w:eastAsiaTheme="minorEastAsia"/>
          <w:highlight w:val="none"/>
          <w:lang w:val="en-US" w:eastAsia="zh-CN"/>
        </w:rPr>
        <w:t>Huawei, HiSilicon</w:t>
      </w:r>
    </w:p>
    <w:p w14:paraId="2721D0C6">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ATG Radio Link Monitoring test cases 19.4.1.x, </w:t>
      </w:r>
      <w:r>
        <w:rPr>
          <w:rFonts w:hint="eastAsia" w:ascii="Arial" w:hAnsi="Arial" w:cs="Arial" w:eastAsiaTheme="minorEastAsia"/>
          <w:highlight w:val="none"/>
          <w:lang w:val="en-US" w:eastAsia="zh-CN"/>
        </w:rPr>
        <w:t>Ericsson</w:t>
      </w:r>
    </w:p>
    <w:p w14:paraId="363595FC">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SA event triggered reporting test cases 19.5.1.x, </w:t>
      </w:r>
      <w:r>
        <w:rPr>
          <w:rFonts w:hint="default" w:ascii="Arial" w:hAnsi="Arial" w:cs="Arial" w:eastAsiaTheme="minorEastAsia"/>
          <w:highlight w:val="none"/>
          <w:lang w:val="en-US"/>
        </w:rPr>
        <w:t>Ericsson</w:t>
      </w:r>
    </w:p>
    <w:p w14:paraId="00410445">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1C032E8B">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18CC7DA3"/>
    <w:multiLevelType w:val="singleLevel"/>
    <w:tmpl w:val="18CC7DA3"/>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6510FFF4"/>
    <w:multiLevelType w:val="singleLevel"/>
    <w:tmpl w:val="6510FFF4"/>
    <w:lvl w:ilvl="0" w:tentative="0">
      <w:start w:val="1"/>
      <w:numFmt w:val="decimal"/>
      <w:lvlText w:val="[%1]"/>
      <w:lvlJc w:val="left"/>
      <w:rPr>
        <w:b w:val="0"/>
      </w:rPr>
    </w:lvl>
  </w:abstractNum>
  <w:abstractNum w:abstractNumId="8">
    <w:nsid w:val="6A0C89F5"/>
    <w:multiLevelType w:val="singleLevel"/>
    <w:tmpl w:val="6A0C89F5"/>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D634E1"/>
    <w:multiLevelType w:val="singleLevel"/>
    <w:tmpl w:val="7BD634E1"/>
    <w:lvl w:ilvl="0" w:tentative="0">
      <w:start w:val="1"/>
      <w:numFmt w:val="decimal"/>
      <w:lvlText w:val="[%1]"/>
      <w:lvlJc w:val="left"/>
      <w:rPr>
        <w:b w:val="0"/>
      </w:rPr>
    </w:lvl>
  </w:abstractNum>
  <w:num w:numId="1">
    <w:abstractNumId w:val="6"/>
  </w:num>
  <w:num w:numId="2">
    <w:abstractNumId w:val="3"/>
  </w:num>
  <w:num w:numId="3">
    <w:abstractNumId w:val="9"/>
  </w:num>
  <w:num w:numId="4">
    <w:abstractNumId w:val="2"/>
  </w:num>
  <w:num w:numId="5">
    <w:abstractNumId w:val="4"/>
  </w:num>
  <w:num w:numId="6">
    <w:abstractNumId w:val="5"/>
  </w:num>
  <w:num w:numId="7">
    <w:abstractNumId w:val="0"/>
  </w:num>
  <w:num w:numId="8">
    <w:abstractNumId w:val="8"/>
  </w:num>
  <w:num w:numId="9">
    <w:abstractNumId w:val="1"/>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45663A"/>
    <w:rsid w:val="07683368"/>
    <w:rsid w:val="083E32DD"/>
    <w:rsid w:val="0867547F"/>
    <w:rsid w:val="08AF5136"/>
    <w:rsid w:val="08B5289D"/>
    <w:rsid w:val="08B909EB"/>
    <w:rsid w:val="08C0303F"/>
    <w:rsid w:val="08CA4C78"/>
    <w:rsid w:val="08F73AFF"/>
    <w:rsid w:val="08FF7FC8"/>
    <w:rsid w:val="09070455"/>
    <w:rsid w:val="095E54EB"/>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EA4313E"/>
    <w:rsid w:val="0F2D397F"/>
    <w:rsid w:val="0F5C6A8B"/>
    <w:rsid w:val="0F9868D5"/>
    <w:rsid w:val="0F9D0EBF"/>
    <w:rsid w:val="10211C2E"/>
    <w:rsid w:val="106711F7"/>
    <w:rsid w:val="108D73EF"/>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FC081A"/>
    <w:rsid w:val="160C3730"/>
    <w:rsid w:val="16182EEA"/>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EE13EE"/>
    <w:rsid w:val="1F5453AD"/>
    <w:rsid w:val="1F646F04"/>
    <w:rsid w:val="1F96173A"/>
    <w:rsid w:val="1F9D0E06"/>
    <w:rsid w:val="1FBD1ABA"/>
    <w:rsid w:val="1FC42792"/>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5DF2A03"/>
    <w:rsid w:val="25FA13FB"/>
    <w:rsid w:val="260B6710"/>
    <w:rsid w:val="261D7F1C"/>
    <w:rsid w:val="262F4A11"/>
    <w:rsid w:val="26A42548"/>
    <w:rsid w:val="26D9199B"/>
    <w:rsid w:val="272B7C0B"/>
    <w:rsid w:val="27452B8C"/>
    <w:rsid w:val="275A7663"/>
    <w:rsid w:val="276A1428"/>
    <w:rsid w:val="279B7C00"/>
    <w:rsid w:val="279C4099"/>
    <w:rsid w:val="280837ED"/>
    <w:rsid w:val="289A71A7"/>
    <w:rsid w:val="28AE3D74"/>
    <w:rsid w:val="28C23F15"/>
    <w:rsid w:val="29083E60"/>
    <w:rsid w:val="290950B0"/>
    <w:rsid w:val="294C44E8"/>
    <w:rsid w:val="29B63A0A"/>
    <w:rsid w:val="2A1D1B25"/>
    <w:rsid w:val="2AA3517C"/>
    <w:rsid w:val="2AEF25C6"/>
    <w:rsid w:val="2B025C05"/>
    <w:rsid w:val="2B0262B8"/>
    <w:rsid w:val="2B0D1C47"/>
    <w:rsid w:val="2B224A04"/>
    <w:rsid w:val="2B3C17C0"/>
    <w:rsid w:val="2B69282D"/>
    <w:rsid w:val="2BD50314"/>
    <w:rsid w:val="2CEA3B3F"/>
    <w:rsid w:val="2D102550"/>
    <w:rsid w:val="2D171859"/>
    <w:rsid w:val="2D6226ED"/>
    <w:rsid w:val="2D771497"/>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0A5BCC"/>
    <w:rsid w:val="3E534E6F"/>
    <w:rsid w:val="3ECC4BE8"/>
    <w:rsid w:val="3F2D00AA"/>
    <w:rsid w:val="3F3D2383"/>
    <w:rsid w:val="3F602105"/>
    <w:rsid w:val="3F816D84"/>
    <w:rsid w:val="3F8F6D22"/>
    <w:rsid w:val="3F912CF7"/>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7525BA"/>
    <w:rsid w:val="43B1111A"/>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6F24"/>
    <w:rsid w:val="4C6E4F06"/>
    <w:rsid w:val="4CE36A34"/>
    <w:rsid w:val="4D21764B"/>
    <w:rsid w:val="4DA471EF"/>
    <w:rsid w:val="4DA67FC9"/>
    <w:rsid w:val="4DAE1980"/>
    <w:rsid w:val="4DE5209E"/>
    <w:rsid w:val="4E422279"/>
    <w:rsid w:val="4E5530CC"/>
    <w:rsid w:val="4E8D380A"/>
    <w:rsid w:val="4EFD25E7"/>
    <w:rsid w:val="4F515FA8"/>
    <w:rsid w:val="4F787CF2"/>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9D6C2F"/>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70023F4"/>
    <w:rsid w:val="572C393E"/>
    <w:rsid w:val="57740818"/>
    <w:rsid w:val="57887210"/>
    <w:rsid w:val="57E035B9"/>
    <w:rsid w:val="580A397B"/>
    <w:rsid w:val="585C368D"/>
    <w:rsid w:val="58DF5C23"/>
    <w:rsid w:val="595371D3"/>
    <w:rsid w:val="59AA2AE2"/>
    <w:rsid w:val="59C23FFD"/>
    <w:rsid w:val="5A0E3BCE"/>
    <w:rsid w:val="5A466BC8"/>
    <w:rsid w:val="5A724FD4"/>
    <w:rsid w:val="5A81521A"/>
    <w:rsid w:val="5A85323A"/>
    <w:rsid w:val="5AC30B95"/>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6013139C"/>
    <w:rsid w:val="60291E96"/>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92CDD"/>
    <w:rsid w:val="63501A48"/>
    <w:rsid w:val="63887AAE"/>
    <w:rsid w:val="63D53A18"/>
    <w:rsid w:val="63EC1DBB"/>
    <w:rsid w:val="645822A9"/>
    <w:rsid w:val="6465280B"/>
    <w:rsid w:val="64935167"/>
    <w:rsid w:val="64A261C1"/>
    <w:rsid w:val="64D54BF8"/>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B8798B"/>
    <w:rsid w:val="77042512"/>
    <w:rsid w:val="77B34C9B"/>
    <w:rsid w:val="783933A6"/>
    <w:rsid w:val="792459B3"/>
    <w:rsid w:val="793C6AE9"/>
    <w:rsid w:val="79404263"/>
    <w:rsid w:val="79404AFC"/>
    <w:rsid w:val="79B67C3B"/>
    <w:rsid w:val="79E91CF9"/>
    <w:rsid w:val="7A651673"/>
    <w:rsid w:val="7AD97A34"/>
    <w:rsid w:val="7B2D39AB"/>
    <w:rsid w:val="7B99229F"/>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1130</Words>
  <Characters>6445</Characters>
  <Lines>53</Lines>
  <Paragraphs>15</Paragraphs>
  <TotalTime>7</TotalTime>
  <ScaleCrop>false</ScaleCrop>
  <LinksUpToDate>false</LinksUpToDate>
  <CharactersWithSpaces>7560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2025-06-08T02:40:20Z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68BC066FA39646879C182B054E203FFE_13</vt:lpwstr>
  </property>
</Properties>
</file>